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400" w:lineRule="exact"/>
        <w:jc w:val="center"/>
        <w:rPr>
          <w:rFonts w:ascii="宋体" w:hAnsi="宋体" w:cs="宋体"/>
          <w:b/>
          <w:bCs/>
          <w:color w:val="000000"/>
          <w:kern w:val="0"/>
          <w:sz w:val="32"/>
          <w:szCs w:val="32"/>
        </w:rPr>
      </w:pPr>
      <w:r>
        <w:rPr>
          <w:rFonts w:hint="eastAsia" w:ascii="宋体" w:hAnsi="宋体" w:cs="宋体"/>
          <w:b/>
          <w:bCs/>
          <w:color w:val="000000"/>
          <w:kern w:val="0"/>
          <w:sz w:val="32"/>
          <w:szCs w:val="32"/>
        </w:rPr>
        <w:t>材料</w:t>
      </w:r>
      <w:r>
        <w:rPr>
          <w:rFonts w:hint="eastAsia" w:ascii="宋体" w:hAnsi="宋体" w:cs="宋体"/>
          <w:b/>
          <w:bCs/>
          <w:color w:val="000000"/>
          <w:kern w:val="0"/>
          <w:sz w:val="32"/>
          <w:szCs w:val="32"/>
          <w:lang w:val="en-US" w:eastAsia="zh-CN"/>
        </w:rPr>
        <w:t>与物理</w:t>
      </w:r>
      <w:r>
        <w:rPr>
          <w:rFonts w:hint="eastAsia" w:ascii="宋体" w:hAnsi="宋体" w:cs="宋体"/>
          <w:b/>
          <w:bCs/>
          <w:color w:val="000000"/>
          <w:kern w:val="0"/>
          <w:sz w:val="32"/>
          <w:szCs w:val="32"/>
        </w:rPr>
        <w:t>学</w:t>
      </w:r>
      <w:r>
        <w:rPr>
          <w:rFonts w:ascii="宋体" w:hAnsi="宋体" w:cs="宋体"/>
          <w:b/>
          <w:bCs/>
          <w:color w:val="000000"/>
          <w:kern w:val="0"/>
          <w:sz w:val="32"/>
          <w:szCs w:val="32"/>
        </w:rPr>
        <w:t>院</w:t>
      </w:r>
      <w:r>
        <w:rPr>
          <w:rFonts w:hint="eastAsia" w:ascii="宋体" w:hAnsi="宋体" w:cs="宋体"/>
          <w:b/>
          <w:bCs/>
          <w:color w:val="000000"/>
          <w:kern w:val="0"/>
          <w:sz w:val="32"/>
          <w:szCs w:val="32"/>
        </w:rPr>
        <w:t>推荐</w:t>
      </w:r>
      <w:r>
        <w:rPr>
          <w:rFonts w:ascii="宋体" w:hAnsi="宋体" w:cs="宋体"/>
          <w:b/>
          <w:bCs/>
          <w:color w:val="000000"/>
          <w:kern w:val="0"/>
          <w:sz w:val="32"/>
          <w:szCs w:val="32"/>
        </w:rPr>
        <w:t>20</w:t>
      </w:r>
      <w:r>
        <w:rPr>
          <w:rFonts w:hint="eastAsia" w:ascii="宋体" w:hAnsi="宋体" w:cs="宋体"/>
          <w:b/>
          <w:bCs/>
          <w:color w:val="000000"/>
          <w:kern w:val="0"/>
          <w:sz w:val="32"/>
          <w:szCs w:val="32"/>
        </w:rPr>
        <w:t>2</w:t>
      </w:r>
      <w:r>
        <w:rPr>
          <w:rFonts w:hint="eastAsia" w:ascii="宋体" w:hAnsi="宋体" w:cs="宋体"/>
          <w:b/>
          <w:bCs/>
          <w:color w:val="000000"/>
          <w:kern w:val="0"/>
          <w:sz w:val="32"/>
          <w:szCs w:val="32"/>
          <w:lang w:val="en-US" w:eastAsia="zh-CN"/>
        </w:rPr>
        <w:t>4</w:t>
      </w:r>
      <w:r>
        <w:rPr>
          <w:rFonts w:ascii="宋体" w:hAnsi="宋体" w:cs="宋体"/>
          <w:b/>
          <w:bCs/>
          <w:color w:val="000000"/>
          <w:kern w:val="0"/>
          <w:sz w:val="32"/>
          <w:szCs w:val="32"/>
        </w:rPr>
        <w:t>年优秀应届本科毕业生免试攻读</w:t>
      </w:r>
    </w:p>
    <w:p>
      <w:pPr>
        <w:widowControl/>
        <w:adjustRightInd w:val="0"/>
        <w:snapToGrid w:val="0"/>
        <w:spacing w:line="400" w:lineRule="exact"/>
        <w:jc w:val="center"/>
        <w:rPr>
          <w:rFonts w:ascii="宋体" w:hAnsi="宋体" w:cs="宋体"/>
          <w:kern w:val="0"/>
          <w:sz w:val="32"/>
          <w:szCs w:val="32"/>
        </w:rPr>
      </w:pPr>
      <w:r>
        <w:rPr>
          <w:rFonts w:hint="eastAsia" w:ascii="宋体" w:hAnsi="宋体" w:cs="宋体"/>
          <w:b/>
          <w:bCs/>
          <w:color w:val="000000"/>
          <w:kern w:val="0"/>
          <w:sz w:val="32"/>
          <w:szCs w:val="32"/>
        </w:rPr>
        <w:t>硕士</w:t>
      </w:r>
      <w:r>
        <w:rPr>
          <w:rFonts w:ascii="宋体" w:hAnsi="宋体" w:cs="宋体"/>
          <w:b/>
          <w:bCs/>
          <w:color w:val="000000"/>
          <w:kern w:val="0"/>
          <w:sz w:val="32"/>
          <w:szCs w:val="32"/>
        </w:rPr>
        <w:t>研究生</w:t>
      </w:r>
      <w:r>
        <w:rPr>
          <w:rFonts w:hint="eastAsia" w:ascii="宋体" w:hAnsi="宋体" w:cs="宋体"/>
          <w:b/>
          <w:bCs/>
          <w:color w:val="000000"/>
          <w:kern w:val="0"/>
          <w:sz w:val="32"/>
          <w:szCs w:val="32"/>
        </w:rPr>
        <w:t>的实施办法</w:t>
      </w:r>
    </w:p>
    <w:p>
      <w:pPr>
        <w:widowControl/>
        <w:adjustRightInd w:val="0"/>
        <w:snapToGrid w:val="0"/>
        <w:spacing w:line="400" w:lineRule="exact"/>
        <w:ind w:firstLine="480" w:firstLineChars="200"/>
        <w:jc w:val="left"/>
        <w:rPr>
          <w:rFonts w:ascii="宋体" w:hAnsi="宋体" w:cs="宋体"/>
          <w:kern w:val="0"/>
          <w:sz w:val="24"/>
          <w:szCs w:val="24"/>
        </w:rPr>
      </w:pPr>
    </w:p>
    <w:p>
      <w:pPr>
        <w:widowControl/>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根据中国矿业大学教务部、研究生院《关于做好推荐及接收202</w:t>
      </w:r>
      <w:r>
        <w:rPr>
          <w:rFonts w:hint="eastAsia" w:ascii="宋体" w:hAnsi="宋体" w:cs="宋体"/>
          <w:kern w:val="0"/>
          <w:sz w:val="24"/>
          <w:szCs w:val="24"/>
          <w:lang w:val="en-US" w:eastAsia="zh-CN"/>
        </w:rPr>
        <w:t>4</w:t>
      </w:r>
      <w:r>
        <w:rPr>
          <w:rFonts w:hint="eastAsia" w:ascii="宋体" w:hAnsi="宋体" w:cs="宋体"/>
          <w:kern w:val="0"/>
          <w:sz w:val="24"/>
          <w:szCs w:val="24"/>
        </w:rPr>
        <w:t>年优秀应届本科毕业生免试攻读研究生的通知》及《中国矿业大学免试硕士研究生推荐办法》</w:t>
      </w:r>
      <w:r>
        <w:rPr>
          <w:rFonts w:hint="eastAsia" w:ascii="宋体" w:hAnsi="宋体" w:cs="宋体"/>
          <w:kern w:val="0"/>
          <w:sz w:val="24"/>
          <w:szCs w:val="24"/>
          <w:lang w:eastAsia="zh-CN"/>
        </w:rPr>
        <w:t>（</w:t>
      </w:r>
      <w:r>
        <w:rPr>
          <w:rFonts w:hint="eastAsia" w:ascii="宋体" w:hAnsi="宋体" w:cs="宋体"/>
          <w:kern w:val="0"/>
          <w:sz w:val="24"/>
          <w:szCs w:val="24"/>
          <w:lang w:val="en-US" w:eastAsia="zh-CN"/>
        </w:rPr>
        <w:t>修订</w:t>
      </w:r>
      <w:r>
        <w:rPr>
          <w:rFonts w:hint="eastAsia" w:ascii="宋体" w:hAnsi="宋体" w:cs="宋体"/>
          <w:kern w:val="0"/>
          <w:sz w:val="24"/>
          <w:szCs w:val="24"/>
          <w:lang w:eastAsia="zh-CN"/>
        </w:rPr>
        <w:t>）</w:t>
      </w:r>
      <w:r>
        <w:rPr>
          <w:rFonts w:hint="eastAsia" w:ascii="宋体" w:hAnsi="宋体" w:cs="宋体"/>
          <w:kern w:val="0"/>
          <w:sz w:val="24"/>
          <w:szCs w:val="24"/>
        </w:rPr>
        <w:t>的精神，结合学院实际情况，特制定本办法。</w:t>
      </w:r>
    </w:p>
    <w:p>
      <w:pPr>
        <w:widowControl/>
        <w:adjustRightInd w:val="0"/>
        <w:snapToGrid w:val="0"/>
        <w:spacing w:before="156" w:beforeLines="50" w:after="156" w:afterLines="50" w:line="400" w:lineRule="exact"/>
        <w:ind w:firstLine="482" w:firstLineChars="200"/>
        <w:jc w:val="left"/>
        <w:rPr>
          <w:rFonts w:ascii="宋体" w:hAnsi="宋体" w:cs="宋体"/>
          <w:b w:val="0"/>
          <w:bCs/>
          <w:kern w:val="0"/>
          <w:sz w:val="24"/>
          <w:szCs w:val="24"/>
        </w:rPr>
      </w:pPr>
      <w:r>
        <w:rPr>
          <w:rFonts w:hint="eastAsia" w:ascii="宋体" w:hAnsi="宋体" w:cs="宋体"/>
          <w:b/>
          <w:kern w:val="0"/>
          <w:sz w:val="24"/>
          <w:szCs w:val="24"/>
        </w:rPr>
        <w:t>一、组织领导</w:t>
      </w:r>
    </w:p>
    <w:p>
      <w:pPr>
        <w:widowControl/>
        <w:adjustRightInd w:val="0"/>
        <w:snapToGri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学院成立院推荐免试硕士研究生工作领导小组（以下简称院推免工作领导小组）。领导小组成员如下：</w:t>
      </w:r>
    </w:p>
    <w:p>
      <w:pPr>
        <w:widowControl/>
        <w:adjustRightInd w:val="0"/>
        <w:snapToGrid w:val="0"/>
        <w:spacing w:line="360" w:lineRule="auto"/>
        <w:ind w:firstLine="480" w:firstLineChars="200"/>
        <w:jc w:val="left"/>
        <w:rPr>
          <w:rFonts w:hint="default" w:ascii="宋体" w:hAnsi="宋体" w:cs="宋体"/>
          <w:kern w:val="0"/>
          <w:sz w:val="24"/>
          <w:szCs w:val="24"/>
          <w:lang w:val="en-US"/>
        </w:rPr>
      </w:pPr>
      <w:r>
        <w:rPr>
          <w:rFonts w:hint="eastAsia" w:ascii="宋体" w:hAnsi="宋体" w:cs="宋体"/>
          <w:kern w:val="0"/>
          <w:sz w:val="24"/>
          <w:szCs w:val="24"/>
        </w:rPr>
        <w:t>组</w:t>
      </w:r>
      <w:r>
        <w:rPr>
          <w:rFonts w:ascii="宋体" w:hAnsi="宋体" w:cs="宋体"/>
          <w:kern w:val="0"/>
          <w:sz w:val="24"/>
          <w:szCs w:val="24"/>
        </w:rPr>
        <w:t xml:space="preserve">  </w:t>
      </w:r>
      <w:r>
        <w:rPr>
          <w:rFonts w:hint="eastAsia" w:ascii="宋体" w:hAnsi="宋体" w:cs="宋体"/>
          <w:kern w:val="0"/>
          <w:sz w:val="24"/>
          <w:szCs w:val="24"/>
        </w:rPr>
        <w:t>长：</w:t>
      </w:r>
      <w:r>
        <w:rPr>
          <w:rFonts w:hint="eastAsia" w:ascii="宋体" w:hAnsi="宋体" w:cs="宋体"/>
          <w:kern w:val="0"/>
          <w:sz w:val="24"/>
          <w:szCs w:val="24"/>
          <w:lang w:val="en-US" w:eastAsia="zh-CN"/>
        </w:rPr>
        <w:t>刘建光、冯培忠</w:t>
      </w:r>
    </w:p>
    <w:p>
      <w:pPr>
        <w:widowControl/>
        <w:adjustRightInd w:val="0"/>
        <w:snapToGrid w:val="0"/>
        <w:spacing w:line="360" w:lineRule="auto"/>
        <w:ind w:left="1439" w:leftChars="228" w:hanging="960" w:hangingChars="400"/>
        <w:jc w:val="left"/>
        <w:rPr>
          <w:rFonts w:hint="default" w:ascii="宋体" w:hAnsi="宋体" w:cs="宋体"/>
          <w:color w:val="FF0000"/>
          <w:kern w:val="0"/>
          <w:sz w:val="24"/>
          <w:szCs w:val="24"/>
          <w:lang w:val="en-US"/>
        </w:rPr>
      </w:pPr>
      <w:r>
        <w:rPr>
          <w:rFonts w:hint="eastAsia" w:ascii="宋体" w:hAnsi="宋体" w:cs="宋体"/>
          <w:kern w:val="0"/>
          <w:sz w:val="24"/>
          <w:szCs w:val="24"/>
        </w:rPr>
        <w:t>成</w:t>
      </w:r>
      <w:r>
        <w:rPr>
          <w:rFonts w:ascii="宋体" w:hAnsi="宋体" w:cs="宋体"/>
          <w:kern w:val="0"/>
          <w:sz w:val="24"/>
          <w:szCs w:val="24"/>
        </w:rPr>
        <w:t xml:space="preserve">  </w:t>
      </w:r>
      <w:r>
        <w:rPr>
          <w:rFonts w:hint="eastAsia" w:ascii="宋体" w:hAnsi="宋体" w:cs="宋体"/>
          <w:kern w:val="0"/>
          <w:sz w:val="24"/>
          <w:szCs w:val="24"/>
        </w:rPr>
        <w:t>员：</w:t>
      </w:r>
      <w:r>
        <w:rPr>
          <w:rFonts w:hint="eastAsia" w:ascii="宋体" w:hAnsi="宋体" w:cs="宋体"/>
          <w:kern w:val="0"/>
          <w:sz w:val="24"/>
          <w:szCs w:val="24"/>
          <w:lang w:val="en-US" w:eastAsia="zh-CN"/>
        </w:rPr>
        <w:t>纪承、唐军、鞠治成、张德坤</w:t>
      </w:r>
      <w:r>
        <w:rPr>
          <w:rFonts w:hint="eastAsia" w:ascii="宋体" w:hAnsi="宋体" w:cs="宋体"/>
          <w:kern w:val="0"/>
          <w:sz w:val="24"/>
          <w:szCs w:val="24"/>
        </w:rPr>
        <w:t>、</w:t>
      </w:r>
      <w:r>
        <w:rPr>
          <w:rFonts w:hint="eastAsia" w:ascii="宋体" w:hAnsi="宋体" w:cs="宋体"/>
          <w:kern w:val="0"/>
          <w:sz w:val="24"/>
          <w:szCs w:val="24"/>
          <w:lang w:val="en-US" w:eastAsia="zh-CN"/>
        </w:rPr>
        <w:t>杨先清、许溢、杨笑宇、苏彤、闫山画</w:t>
      </w:r>
    </w:p>
    <w:p>
      <w:pPr>
        <w:widowControl/>
        <w:adjustRightInd w:val="0"/>
        <w:snapToGrid w:val="0"/>
        <w:spacing w:line="360" w:lineRule="auto"/>
        <w:ind w:firstLine="480" w:firstLineChars="200"/>
        <w:jc w:val="left"/>
        <w:rPr>
          <w:rFonts w:ascii="宋体" w:hAnsi="宋体"/>
          <w:sz w:val="24"/>
        </w:rPr>
      </w:pPr>
      <w:r>
        <w:rPr>
          <w:rFonts w:hint="eastAsia" w:ascii="宋体" w:hAnsi="宋体" w:cs="宋体"/>
          <w:kern w:val="0"/>
          <w:sz w:val="24"/>
          <w:szCs w:val="24"/>
        </w:rPr>
        <w:t>院推免工作领导小组负责制定</w:t>
      </w:r>
      <w:r>
        <w:rPr>
          <w:rFonts w:hint="eastAsia" w:ascii="宋体" w:hAnsi="宋体"/>
          <w:sz w:val="24"/>
        </w:rPr>
        <w:t>学院推荐免试研究生工作实施细则、学院推荐名额推荐指标的使用原则，组织学生报名，审查推免生资格以及初步确定推荐免试研究生名单等工作。</w:t>
      </w:r>
    </w:p>
    <w:p>
      <w:pPr>
        <w:widowControl/>
        <w:adjustRightInd w:val="0"/>
        <w:snapToGrid w:val="0"/>
        <w:spacing w:before="156" w:beforeLines="50" w:after="156" w:afterLines="50" w:line="400" w:lineRule="exact"/>
        <w:ind w:firstLine="482" w:firstLineChars="200"/>
        <w:jc w:val="left"/>
        <w:rPr>
          <w:rFonts w:ascii="宋体" w:hAnsi="宋体" w:cs="宋体"/>
          <w:b/>
          <w:kern w:val="0"/>
          <w:sz w:val="24"/>
          <w:szCs w:val="24"/>
        </w:rPr>
      </w:pPr>
      <w:r>
        <w:rPr>
          <w:rFonts w:hint="eastAsia" w:ascii="宋体" w:hAnsi="宋体" w:cs="宋体"/>
          <w:b/>
          <w:kern w:val="0"/>
          <w:sz w:val="24"/>
          <w:szCs w:val="24"/>
        </w:rPr>
        <w:t>二、推荐原则</w:t>
      </w:r>
    </w:p>
    <w:p>
      <w:pPr>
        <w:widowControl/>
        <w:adjustRightInd w:val="0"/>
        <w:snapToGrid w:val="0"/>
        <w:spacing w:line="360" w:lineRule="auto"/>
        <w:ind w:firstLine="480" w:firstLineChars="200"/>
        <w:jc w:val="left"/>
        <w:rPr>
          <w:rFonts w:hint="default" w:ascii="宋体" w:hAnsi="宋体" w:eastAsia="宋体" w:cs="宋体"/>
          <w:kern w:val="0"/>
          <w:sz w:val="24"/>
          <w:szCs w:val="24"/>
          <w:lang w:val="en-US" w:eastAsia="zh-CN"/>
        </w:rPr>
      </w:pPr>
      <w:r>
        <w:rPr>
          <w:rFonts w:hint="eastAsia" w:ascii="宋体" w:hAnsi="宋体" w:cs="宋体"/>
          <w:kern w:val="0"/>
          <w:sz w:val="24"/>
          <w:szCs w:val="24"/>
        </w:rPr>
        <w:t>我院推免工作领导小组在校推免工作领导小组的领导下，按照中国矿业大学教务部、研究生院《关于做好推荐及接收</w:t>
      </w:r>
      <w:r>
        <w:rPr>
          <w:rFonts w:ascii="宋体" w:hAnsi="宋体" w:cs="宋体"/>
          <w:kern w:val="0"/>
          <w:sz w:val="24"/>
          <w:szCs w:val="24"/>
        </w:rPr>
        <w:t>20</w:t>
      </w:r>
      <w:r>
        <w:rPr>
          <w:rFonts w:hint="eastAsia" w:ascii="宋体" w:hAnsi="宋体" w:cs="宋体"/>
          <w:kern w:val="0"/>
          <w:sz w:val="24"/>
          <w:szCs w:val="24"/>
        </w:rPr>
        <w:t>2</w:t>
      </w:r>
      <w:r>
        <w:rPr>
          <w:rFonts w:hint="eastAsia" w:ascii="宋体" w:hAnsi="宋体" w:cs="宋体"/>
          <w:kern w:val="0"/>
          <w:sz w:val="24"/>
          <w:szCs w:val="24"/>
          <w:lang w:val="en-US" w:eastAsia="zh-CN"/>
        </w:rPr>
        <w:t>4</w:t>
      </w:r>
      <w:r>
        <w:rPr>
          <w:rFonts w:hint="eastAsia" w:ascii="宋体" w:hAnsi="宋体" w:cs="宋体"/>
          <w:kern w:val="0"/>
          <w:sz w:val="24"/>
          <w:szCs w:val="24"/>
        </w:rPr>
        <w:t>年优秀应届本科毕业生免试攻读研究生的通知》及《中国矿业大学免试硕士研究生推荐办法》</w:t>
      </w:r>
      <w:r>
        <w:rPr>
          <w:rFonts w:hint="eastAsia" w:ascii="宋体" w:hAnsi="宋体" w:cs="宋体"/>
          <w:kern w:val="0"/>
          <w:sz w:val="24"/>
          <w:szCs w:val="24"/>
          <w:lang w:eastAsia="zh-CN"/>
        </w:rPr>
        <w:t>（</w:t>
      </w:r>
      <w:r>
        <w:rPr>
          <w:rFonts w:hint="eastAsia" w:ascii="宋体" w:hAnsi="宋体" w:cs="宋体"/>
          <w:kern w:val="0"/>
          <w:sz w:val="24"/>
          <w:szCs w:val="24"/>
          <w:lang w:val="en-US" w:eastAsia="zh-CN"/>
        </w:rPr>
        <w:t>修订</w:t>
      </w:r>
      <w:r>
        <w:rPr>
          <w:rFonts w:hint="eastAsia" w:ascii="宋体" w:hAnsi="宋体" w:cs="宋体"/>
          <w:kern w:val="0"/>
          <w:sz w:val="24"/>
          <w:szCs w:val="24"/>
          <w:lang w:eastAsia="zh-CN"/>
        </w:rPr>
        <w:t>）</w:t>
      </w:r>
      <w:r>
        <w:rPr>
          <w:rFonts w:hint="eastAsia" w:ascii="宋体" w:hAnsi="宋体" w:cs="宋体"/>
          <w:kern w:val="0"/>
          <w:sz w:val="24"/>
          <w:szCs w:val="24"/>
        </w:rPr>
        <w:t>执行。</w:t>
      </w:r>
    </w:p>
    <w:p>
      <w:pPr>
        <w:widowControl/>
        <w:adjustRightInd w:val="0"/>
        <w:snapToGrid w:val="0"/>
        <w:spacing w:before="156" w:beforeLines="50" w:line="400" w:lineRule="exact"/>
        <w:ind w:firstLine="542" w:firstLineChars="200"/>
        <w:jc w:val="left"/>
        <w:rPr>
          <w:rFonts w:hint="eastAsia" w:ascii="宋体" w:hAnsi="宋体" w:eastAsia="宋体"/>
          <w:b/>
          <w:bCs/>
          <w:color w:val="FF0000"/>
          <w:spacing w:val="15"/>
          <w:sz w:val="48"/>
          <w:szCs w:val="48"/>
          <w:lang w:eastAsia="zh-CN"/>
        </w:rPr>
      </w:pPr>
      <w:r>
        <w:rPr>
          <w:rFonts w:hint="eastAsia" w:ascii="宋体" w:hAnsi="宋体"/>
          <w:b/>
          <w:bCs/>
          <w:spacing w:val="15"/>
          <w:sz w:val="24"/>
          <w:szCs w:val="24"/>
        </w:rPr>
        <w:t>三、推荐免试名额分配</w:t>
      </w:r>
    </w:p>
    <w:p>
      <w:pPr>
        <w:snapToGrid w:val="0"/>
        <w:spacing w:before="156" w:beforeLines="50" w:line="360" w:lineRule="auto"/>
        <w:ind w:firstLine="540" w:firstLineChars="200"/>
        <w:rPr>
          <w:rFonts w:ascii="宋体" w:hAnsi="宋体"/>
          <w:bCs/>
          <w:spacing w:val="15"/>
          <w:sz w:val="24"/>
          <w:szCs w:val="24"/>
        </w:rPr>
      </w:pPr>
      <w:r>
        <w:rPr>
          <w:rFonts w:hint="eastAsia" w:ascii="宋体" w:hAnsi="宋体"/>
          <w:bCs/>
          <w:spacing w:val="15"/>
          <w:sz w:val="24"/>
          <w:szCs w:val="24"/>
        </w:rPr>
        <w:t>经</w:t>
      </w:r>
      <w:r>
        <w:rPr>
          <w:rFonts w:hint="eastAsia" w:ascii="宋体" w:hAnsi="宋体" w:cs="宋体"/>
          <w:kern w:val="0"/>
          <w:sz w:val="24"/>
          <w:szCs w:val="24"/>
        </w:rPr>
        <w:t>院推免工作领导小组</w:t>
      </w:r>
      <w:r>
        <w:rPr>
          <w:rFonts w:hint="eastAsia" w:ascii="宋体" w:hAnsi="宋体"/>
          <w:bCs/>
          <w:spacing w:val="15"/>
          <w:sz w:val="24"/>
          <w:szCs w:val="24"/>
        </w:rPr>
        <w:t>讨论，</w:t>
      </w:r>
      <w:r>
        <w:rPr>
          <w:rFonts w:hint="eastAsia" w:ascii="宋体" w:hAnsi="宋体"/>
          <w:bCs/>
          <w:spacing w:val="15"/>
          <w:sz w:val="24"/>
          <w:szCs w:val="24"/>
          <w:lang w:val="en-US" w:eastAsia="zh-CN"/>
        </w:rPr>
        <w:t>材料与物理</w:t>
      </w:r>
      <w:r>
        <w:rPr>
          <w:rFonts w:hint="eastAsia" w:ascii="宋体" w:hAnsi="宋体"/>
          <w:bCs/>
          <w:spacing w:val="15"/>
          <w:sz w:val="24"/>
          <w:szCs w:val="24"/>
        </w:rPr>
        <w:t>学院推荐免试名额分配如下：</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85" w:type="dxa"/>
          <w:bottom w:w="0" w:type="dxa"/>
          <w:right w:w="85" w:type="dxa"/>
        </w:tblCellMar>
      </w:tblPr>
      <w:tblGrid>
        <w:gridCol w:w="830"/>
        <w:gridCol w:w="2510"/>
        <w:gridCol w:w="1790"/>
        <w:gridCol w:w="21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trHeight w:val="1170" w:hRule="atLeast"/>
          <w:tblHeader/>
          <w:jc w:val="center"/>
        </w:trPr>
        <w:tc>
          <w:tcPr>
            <w:tcW w:w="830" w:type="dxa"/>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序号</w:t>
            </w:r>
          </w:p>
        </w:tc>
        <w:tc>
          <w:tcPr>
            <w:tcW w:w="2510" w:type="dxa"/>
            <w:tcBorders>
              <w:right w:val="single" w:color="auto" w:sz="4" w:space="0"/>
            </w:tcBorders>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专业名称</w:t>
            </w:r>
          </w:p>
        </w:tc>
        <w:tc>
          <w:tcPr>
            <w:tcW w:w="1790" w:type="dxa"/>
            <w:tcBorders>
              <w:left w:val="single" w:color="auto" w:sz="4" w:space="0"/>
            </w:tcBorders>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毕业班总人数</w:t>
            </w:r>
          </w:p>
        </w:tc>
        <w:tc>
          <w:tcPr>
            <w:tcW w:w="2191" w:type="dxa"/>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推荐免试研究生名额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trHeight w:val="480" w:hRule="atLeast"/>
          <w:jc w:val="center"/>
        </w:trPr>
        <w:tc>
          <w:tcPr>
            <w:tcW w:w="830" w:type="dxa"/>
            <w:tcBorders>
              <w:bottom w:val="single" w:color="auto" w:sz="4" w:space="0"/>
            </w:tcBorders>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1</w:t>
            </w:r>
          </w:p>
        </w:tc>
        <w:tc>
          <w:tcPr>
            <w:tcW w:w="2510" w:type="dxa"/>
            <w:tcBorders>
              <w:bottom w:val="single" w:color="auto" w:sz="4" w:space="0"/>
              <w:right w:val="single" w:color="auto" w:sz="4" w:space="0"/>
            </w:tcBorders>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材料科学与工程</w:t>
            </w:r>
          </w:p>
        </w:tc>
        <w:tc>
          <w:tcPr>
            <w:tcW w:w="1790" w:type="dxa"/>
            <w:tcBorders>
              <w:left w:val="single" w:color="auto" w:sz="4" w:space="0"/>
              <w:bottom w:val="single" w:color="auto" w:sz="4" w:space="0"/>
            </w:tcBorders>
            <w:vAlign w:val="center"/>
          </w:tcPr>
          <w:p>
            <w:pPr>
              <w:widowControl/>
              <w:adjustRightInd w:val="0"/>
              <w:snapToGrid w:val="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181</w:t>
            </w:r>
          </w:p>
        </w:tc>
        <w:tc>
          <w:tcPr>
            <w:tcW w:w="2191" w:type="dxa"/>
            <w:tcBorders>
              <w:left w:val="single" w:color="auto" w:sz="4" w:space="0"/>
              <w:bottom w:val="single" w:color="auto" w:sz="4" w:space="0"/>
            </w:tcBorders>
            <w:vAlign w:val="center"/>
          </w:tcPr>
          <w:p>
            <w:pPr>
              <w:widowControl/>
              <w:adjustRightInd w:val="0"/>
              <w:snapToGrid w:val="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trHeight w:val="480" w:hRule="atLeast"/>
          <w:jc w:val="center"/>
        </w:trPr>
        <w:tc>
          <w:tcPr>
            <w:tcW w:w="830" w:type="dxa"/>
            <w:tcBorders>
              <w:bottom w:val="single" w:color="auto" w:sz="4" w:space="0"/>
            </w:tcBorders>
            <w:vAlign w:val="center"/>
          </w:tcPr>
          <w:p>
            <w:pPr>
              <w:widowControl/>
              <w:adjustRightInd w:val="0"/>
              <w:snapToGrid w:val="0"/>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2510" w:type="dxa"/>
            <w:tcBorders>
              <w:bottom w:val="single" w:color="auto" w:sz="4" w:space="0"/>
              <w:right w:val="single" w:color="auto" w:sz="4" w:space="0"/>
            </w:tcBorders>
            <w:vAlign w:val="center"/>
          </w:tcPr>
          <w:p>
            <w:pPr>
              <w:widowControl/>
              <w:adjustRightInd w:val="0"/>
              <w:snapToGrid w:val="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新能源材料与器件</w:t>
            </w:r>
          </w:p>
        </w:tc>
        <w:tc>
          <w:tcPr>
            <w:tcW w:w="1790" w:type="dxa"/>
            <w:tcBorders>
              <w:left w:val="single" w:color="auto" w:sz="4" w:space="0"/>
              <w:bottom w:val="single" w:color="auto" w:sz="4" w:space="0"/>
            </w:tcBorders>
            <w:vAlign w:val="center"/>
          </w:tcPr>
          <w:p>
            <w:pPr>
              <w:widowControl/>
              <w:adjustRightInd w:val="0"/>
              <w:snapToGrid w:val="0"/>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59</w:t>
            </w:r>
          </w:p>
        </w:tc>
        <w:tc>
          <w:tcPr>
            <w:tcW w:w="2191" w:type="dxa"/>
            <w:tcBorders>
              <w:left w:val="single" w:color="auto" w:sz="4" w:space="0"/>
              <w:bottom w:val="single" w:color="auto" w:sz="4" w:space="0"/>
            </w:tcBorders>
            <w:vAlign w:val="center"/>
          </w:tcPr>
          <w:p>
            <w:pPr>
              <w:widowControl/>
              <w:adjustRightInd w:val="0"/>
              <w:snapToGrid w:val="0"/>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trHeight w:val="417" w:hRule="atLeast"/>
          <w:jc w:val="center"/>
        </w:trPr>
        <w:tc>
          <w:tcPr>
            <w:tcW w:w="830" w:type="dxa"/>
            <w:tcBorders>
              <w:top w:val="single" w:color="auto" w:sz="4" w:space="0"/>
              <w:bottom w:val="single" w:color="auto" w:sz="4" w:space="0"/>
            </w:tcBorders>
            <w:vAlign w:val="center"/>
          </w:tcPr>
          <w:p>
            <w:pPr>
              <w:widowControl/>
              <w:adjustRightInd w:val="0"/>
              <w:snapToGrid w:val="0"/>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2510" w:type="dxa"/>
            <w:tcBorders>
              <w:top w:val="single" w:color="auto" w:sz="4" w:space="0"/>
              <w:bottom w:val="single" w:color="auto" w:sz="4" w:space="0"/>
              <w:right w:val="single" w:color="auto" w:sz="4" w:space="0"/>
            </w:tcBorders>
            <w:vAlign w:val="center"/>
          </w:tcPr>
          <w:p>
            <w:pPr>
              <w:widowControl/>
              <w:adjustRightInd w:val="0"/>
              <w:snapToGrid w:val="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光电信息科学与工程</w:t>
            </w:r>
          </w:p>
        </w:tc>
        <w:tc>
          <w:tcPr>
            <w:tcW w:w="1790" w:type="dxa"/>
            <w:tcBorders>
              <w:top w:val="single" w:color="auto" w:sz="4" w:space="0"/>
              <w:left w:val="single" w:color="auto" w:sz="4" w:space="0"/>
              <w:bottom w:val="single" w:color="auto" w:sz="4" w:space="0"/>
            </w:tcBorders>
            <w:vAlign w:val="center"/>
          </w:tcPr>
          <w:p>
            <w:pPr>
              <w:widowControl/>
              <w:adjustRightInd w:val="0"/>
              <w:snapToGrid w:val="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62</w:t>
            </w:r>
          </w:p>
        </w:tc>
        <w:tc>
          <w:tcPr>
            <w:tcW w:w="2191" w:type="dxa"/>
            <w:tcBorders>
              <w:top w:val="single" w:color="auto" w:sz="4" w:space="0"/>
              <w:left w:val="single" w:color="auto" w:sz="4" w:space="0"/>
              <w:bottom w:val="single" w:color="auto" w:sz="4" w:space="0"/>
            </w:tcBorders>
            <w:vAlign w:val="center"/>
          </w:tcPr>
          <w:p>
            <w:pPr>
              <w:widowControl/>
              <w:adjustRightInd w:val="0"/>
              <w:snapToGrid w:val="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trHeight w:val="380" w:hRule="atLeast"/>
          <w:jc w:val="center"/>
        </w:trPr>
        <w:tc>
          <w:tcPr>
            <w:tcW w:w="830" w:type="dxa"/>
            <w:tcBorders>
              <w:top w:val="single" w:color="auto" w:sz="4" w:space="0"/>
            </w:tcBorders>
            <w:vAlign w:val="center"/>
          </w:tcPr>
          <w:p>
            <w:pPr>
              <w:widowControl/>
              <w:adjustRightInd w:val="0"/>
              <w:snapToGrid w:val="0"/>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2510" w:type="dxa"/>
            <w:tcBorders>
              <w:top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应用物理学</w:t>
            </w:r>
          </w:p>
        </w:tc>
        <w:tc>
          <w:tcPr>
            <w:tcW w:w="1790" w:type="dxa"/>
            <w:tcBorders>
              <w:top w:val="single" w:color="auto" w:sz="4" w:space="0"/>
              <w:left w:val="single" w:color="auto" w:sz="4" w:space="0"/>
            </w:tcBorders>
            <w:vAlign w:val="center"/>
          </w:tcPr>
          <w:p>
            <w:pPr>
              <w:widowControl/>
              <w:adjustRightInd w:val="0"/>
              <w:snapToGrid w:val="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60</w:t>
            </w:r>
          </w:p>
        </w:tc>
        <w:tc>
          <w:tcPr>
            <w:tcW w:w="2191" w:type="dxa"/>
            <w:tcBorders>
              <w:top w:val="single" w:color="auto" w:sz="4" w:space="0"/>
              <w:left w:val="single" w:color="auto" w:sz="4" w:space="0"/>
            </w:tcBorders>
            <w:vAlign w:val="center"/>
          </w:tcPr>
          <w:p>
            <w:pPr>
              <w:widowControl/>
              <w:adjustRightInd w:val="0"/>
              <w:snapToGrid w:val="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jc w:val="center"/>
        </w:trPr>
        <w:tc>
          <w:tcPr>
            <w:tcW w:w="830" w:type="dxa"/>
            <w:vAlign w:val="center"/>
          </w:tcPr>
          <w:p>
            <w:pPr>
              <w:widowControl/>
              <w:adjustRightInd w:val="0"/>
              <w:snapToGrid w:val="0"/>
              <w:jc w:val="center"/>
              <w:rPr>
                <w:rFonts w:ascii="宋体" w:hAnsi="宋体" w:eastAsia="宋体" w:cs="宋体"/>
                <w:kern w:val="0"/>
                <w:sz w:val="24"/>
                <w:szCs w:val="24"/>
                <w:lang w:val="en-US" w:eastAsia="zh-CN" w:bidi="ar-SA"/>
              </w:rPr>
            </w:pPr>
          </w:p>
        </w:tc>
        <w:tc>
          <w:tcPr>
            <w:tcW w:w="2510" w:type="dxa"/>
            <w:tcBorders>
              <w:right w:val="single" w:color="auto" w:sz="4" w:space="0"/>
            </w:tcBorders>
            <w:vAlign w:val="center"/>
          </w:tcPr>
          <w:p>
            <w:pPr>
              <w:widowControl/>
              <w:adjustRightInd w:val="0"/>
              <w:snapToGrid w:val="0"/>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rPr>
              <w:t>总计</w:t>
            </w:r>
          </w:p>
        </w:tc>
        <w:tc>
          <w:tcPr>
            <w:tcW w:w="1790" w:type="dxa"/>
            <w:tcBorders>
              <w:left w:val="single" w:color="auto" w:sz="4" w:space="0"/>
            </w:tcBorders>
            <w:vAlign w:val="center"/>
          </w:tcPr>
          <w:p>
            <w:pPr>
              <w:widowControl/>
              <w:adjustRightInd w:val="0"/>
              <w:snapToGrid w:val="0"/>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362</w:t>
            </w:r>
          </w:p>
        </w:tc>
        <w:tc>
          <w:tcPr>
            <w:tcW w:w="2191" w:type="dxa"/>
            <w:tcBorders>
              <w:left w:val="single" w:color="auto" w:sz="4" w:space="0"/>
            </w:tcBorders>
            <w:vAlign w:val="center"/>
          </w:tcPr>
          <w:p>
            <w:pPr>
              <w:widowControl/>
              <w:adjustRightInd w:val="0"/>
              <w:snapToGrid w:val="0"/>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55</w:t>
            </w:r>
          </w:p>
        </w:tc>
      </w:tr>
    </w:tbl>
    <w:p>
      <w:pPr>
        <w:widowControl/>
        <w:adjustRightInd w:val="0"/>
        <w:snapToGrid w:val="0"/>
        <w:spacing w:before="156" w:beforeLines="50" w:line="400" w:lineRule="exact"/>
        <w:ind w:firstLine="542" w:firstLineChars="200"/>
        <w:jc w:val="left"/>
        <w:rPr>
          <w:rFonts w:hint="default" w:ascii="Times New Roman" w:hAnsi="Times New Roman" w:eastAsia="宋体"/>
          <w:b/>
          <w:bCs/>
          <w:color w:val="000000"/>
          <w:spacing w:val="15"/>
          <w:sz w:val="24"/>
          <w:szCs w:val="24"/>
          <w:highlight w:val="magenta"/>
          <w:lang w:val="en-US" w:eastAsia="zh-CN"/>
        </w:rPr>
      </w:pPr>
      <w:r>
        <w:rPr>
          <w:rFonts w:hint="eastAsia" w:ascii="Times New Roman" w:hAnsi="Times New Roman"/>
          <w:b/>
          <w:bCs/>
          <w:color w:val="000000"/>
          <w:spacing w:val="15"/>
          <w:sz w:val="24"/>
          <w:szCs w:val="24"/>
        </w:rPr>
        <w:t>注</w:t>
      </w:r>
      <w:r>
        <w:rPr>
          <w:rFonts w:hint="eastAsia" w:ascii="Times New Roman" w:hAnsi="Times New Roman"/>
          <w:b/>
          <w:bCs/>
          <w:color w:val="000000"/>
          <w:spacing w:val="15"/>
          <w:sz w:val="24"/>
          <w:szCs w:val="24"/>
          <w:lang w:eastAsia="zh-CN"/>
        </w:rPr>
        <w:t>：</w:t>
      </w:r>
      <w:r>
        <w:rPr>
          <w:rFonts w:hint="eastAsia" w:ascii="Times New Roman" w:hAnsi="Times New Roman"/>
          <w:b/>
          <w:bCs/>
          <w:color w:val="000000"/>
          <w:spacing w:val="15"/>
          <w:sz w:val="24"/>
          <w:szCs w:val="24"/>
          <w:lang w:val="en-US" w:eastAsia="zh-CN"/>
        </w:rPr>
        <w:t>①</w:t>
      </w:r>
      <w:r>
        <w:rPr>
          <w:rFonts w:ascii="宋体" w:hAnsi="宋体" w:eastAsia="宋体" w:cs="宋体"/>
          <w:sz w:val="24"/>
          <w:szCs w:val="24"/>
        </w:rPr>
        <w:t>202</w:t>
      </w:r>
      <w:r>
        <w:rPr>
          <w:rFonts w:hint="eastAsia" w:ascii="宋体" w:hAnsi="宋体" w:cs="宋体"/>
          <w:sz w:val="24"/>
          <w:szCs w:val="24"/>
          <w:lang w:val="en-US" w:eastAsia="zh-CN"/>
        </w:rPr>
        <w:t>4</w:t>
      </w:r>
      <w:r>
        <w:rPr>
          <w:rFonts w:ascii="宋体" w:hAnsi="宋体" w:eastAsia="宋体" w:cs="宋体"/>
          <w:sz w:val="24"/>
          <w:szCs w:val="24"/>
        </w:rPr>
        <w:t>年继续实施推荐优秀应届本科毕业生参加研究生支教团免试攻读硕士研究生，具体推荐条件和相关要求按照《中国矿业大学关于招募中国青年志愿者扶贫接力计划第2</w:t>
      </w:r>
      <w:r>
        <w:rPr>
          <w:rFonts w:hint="eastAsia" w:ascii="宋体" w:hAnsi="宋体" w:cs="宋体"/>
          <w:sz w:val="24"/>
          <w:szCs w:val="24"/>
          <w:lang w:val="en-US" w:eastAsia="zh-CN"/>
        </w:rPr>
        <w:t>6</w:t>
      </w:r>
      <w:r>
        <w:rPr>
          <w:rFonts w:ascii="宋体" w:hAnsi="宋体" w:eastAsia="宋体" w:cs="宋体"/>
          <w:sz w:val="24"/>
          <w:szCs w:val="24"/>
        </w:rPr>
        <w:t>届研究生支教团志愿者的通知》执行，由校研究生支教团工作领导小组负责选拔推荐。</w:t>
      </w:r>
    </w:p>
    <w:p>
      <w:pPr>
        <w:snapToGrid w:val="0"/>
        <w:spacing w:before="156" w:beforeLines="50" w:line="360" w:lineRule="auto"/>
        <w:ind w:firstLine="480" w:firstLineChars="200"/>
        <w:rPr>
          <w:rFonts w:hint="eastAsia" w:ascii="宋体" w:hAnsi="宋体"/>
          <w:sz w:val="24"/>
        </w:rPr>
      </w:pPr>
      <w:r>
        <w:rPr>
          <w:rFonts w:hint="eastAsia" w:ascii="宋体" w:hAnsi="宋体"/>
          <w:sz w:val="24"/>
          <w:lang w:val="en-US" w:eastAsia="zh-CN"/>
        </w:rPr>
        <w:t>②</w:t>
      </w:r>
      <w:r>
        <w:rPr>
          <w:rFonts w:hint="eastAsia" w:ascii="宋体" w:hAnsi="宋体"/>
          <w:sz w:val="24"/>
        </w:rPr>
        <w:t>推荐免试硕士研究生的基本条件、排序原则等按照《中国矿业大学免试硕士研究生推荐办法》</w:t>
      </w:r>
      <w:r>
        <w:rPr>
          <w:rFonts w:hint="eastAsia" w:ascii="宋体" w:hAnsi="宋体"/>
          <w:sz w:val="24"/>
          <w:lang w:eastAsia="zh-CN"/>
        </w:rPr>
        <w:t>（</w:t>
      </w:r>
      <w:r>
        <w:rPr>
          <w:rFonts w:hint="eastAsia" w:ascii="宋体" w:hAnsi="宋体"/>
          <w:sz w:val="24"/>
          <w:lang w:val="en-US" w:eastAsia="zh-CN"/>
        </w:rPr>
        <w:t>修订</w:t>
      </w:r>
      <w:r>
        <w:rPr>
          <w:rFonts w:hint="eastAsia" w:ascii="宋体" w:hAnsi="宋体"/>
          <w:sz w:val="24"/>
          <w:lang w:eastAsia="zh-CN"/>
        </w:rPr>
        <w:t>）</w:t>
      </w:r>
      <w:r>
        <w:rPr>
          <w:rFonts w:hint="eastAsia" w:ascii="宋体" w:hAnsi="宋体"/>
          <w:sz w:val="24"/>
          <w:lang w:val="en-US" w:eastAsia="zh-CN"/>
        </w:rPr>
        <w:t>附件1</w:t>
      </w:r>
      <w:r>
        <w:rPr>
          <w:rFonts w:hint="eastAsia" w:ascii="宋体" w:hAnsi="宋体"/>
          <w:sz w:val="24"/>
        </w:rPr>
        <w:t>执行。</w:t>
      </w:r>
    </w:p>
    <w:p>
      <w:pPr>
        <w:widowControl/>
        <w:adjustRightInd w:val="0"/>
        <w:snapToGrid w:val="0"/>
        <w:spacing w:line="360" w:lineRule="auto"/>
        <w:ind w:firstLine="480" w:firstLineChars="200"/>
        <w:jc w:val="left"/>
        <w:rPr>
          <w:rFonts w:hint="eastAsia" w:ascii="宋体" w:hAnsi="宋体" w:eastAsia="宋体"/>
          <w:sz w:val="24"/>
          <w:lang w:val="en-US" w:eastAsia="zh-CN"/>
        </w:rPr>
      </w:pPr>
      <w:r>
        <w:rPr>
          <w:rFonts w:hint="eastAsia" w:ascii="宋体" w:hAnsi="宋体"/>
          <w:sz w:val="24"/>
          <w:lang w:val="en-US" w:eastAsia="zh-CN"/>
        </w:rPr>
        <w:t>③</w:t>
      </w:r>
      <w:r>
        <w:rPr>
          <w:rFonts w:hint="eastAsia" w:ascii="宋体" w:hAnsi="宋体" w:cs="宋体"/>
          <w:kern w:val="0"/>
          <w:sz w:val="24"/>
          <w:szCs w:val="24"/>
          <w:lang w:val="en-US" w:eastAsia="zh-CN"/>
        </w:rPr>
        <w:t>普通推免、本硕博、直博、研究生支教团等类型学生只能选择其一，不得兼报。</w:t>
      </w:r>
    </w:p>
    <w:p>
      <w:pPr>
        <w:snapToGrid w:val="0"/>
        <w:spacing w:before="156" w:beforeLines="50" w:line="360" w:lineRule="auto"/>
        <w:ind w:firstLine="542" w:firstLineChars="200"/>
        <w:rPr>
          <w:rFonts w:ascii="宋体" w:hAnsi="宋体"/>
          <w:b/>
          <w:bCs/>
          <w:spacing w:val="15"/>
          <w:sz w:val="24"/>
          <w:szCs w:val="24"/>
        </w:rPr>
      </w:pPr>
      <w:r>
        <w:rPr>
          <w:rFonts w:hint="eastAsia" w:ascii="宋体" w:hAnsi="宋体"/>
          <w:b/>
          <w:bCs/>
          <w:spacing w:val="15"/>
          <w:sz w:val="24"/>
          <w:szCs w:val="24"/>
          <w:lang w:val="en-US" w:eastAsia="zh-CN"/>
        </w:rPr>
        <w:t>四</w:t>
      </w:r>
      <w:r>
        <w:rPr>
          <w:rFonts w:hint="eastAsia" w:ascii="宋体" w:hAnsi="宋体"/>
          <w:b/>
          <w:bCs/>
          <w:spacing w:val="15"/>
          <w:sz w:val="24"/>
          <w:szCs w:val="24"/>
        </w:rPr>
        <w:t>、注意事项及时间要求</w:t>
      </w:r>
    </w:p>
    <w:p>
      <w:pPr>
        <w:spacing w:line="360" w:lineRule="auto"/>
        <w:ind w:firstLine="480" w:firstLineChars="200"/>
        <w:rPr>
          <w:rFonts w:hint="default" w:ascii="宋体" w:hAnsi="宋体" w:eastAsia="宋体"/>
          <w:sz w:val="24"/>
          <w:szCs w:val="24"/>
          <w:lang w:val="en-US" w:eastAsia="zh-CN"/>
        </w:rPr>
      </w:pPr>
      <w:r>
        <w:rPr>
          <w:rFonts w:hint="eastAsia" w:ascii="宋体" w:hAnsi="宋体"/>
          <w:sz w:val="24"/>
          <w:szCs w:val="24"/>
        </w:rPr>
        <w:t>(</w:t>
      </w:r>
      <w:r>
        <w:rPr>
          <w:rFonts w:ascii="宋体" w:hAnsi="宋体"/>
          <w:sz w:val="24"/>
          <w:szCs w:val="24"/>
        </w:rPr>
        <w:t>1</w:t>
      </w:r>
      <w:r>
        <w:rPr>
          <w:rFonts w:hint="eastAsia" w:ascii="宋体" w:hAnsi="宋体"/>
          <w:sz w:val="24"/>
          <w:szCs w:val="24"/>
        </w:rPr>
        <w:t xml:space="preserve">) </w:t>
      </w:r>
      <w:r>
        <w:rPr>
          <w:rFonts w:hint="eastAsia" w:ascii="宋体" w:hAnsi="宋体"/>
          <w:b/>
          <w:bCs/>
          <w:color w:val="FF0000"/>
          <w:sz w:val="24"/>
          <w:szCs w:val="24"/>
        </w:rPr>
        <w:t>学生本人</w:t>
      </w:r>
      <w:r>
        <w:rPr>
          <w:rFonts w:hint="eastAsia" w:ascii="宋体" w:hAnsi="宋体"/>
          <w:b/>
          <w:bCs/>
          <w:color w:val="FF0000"/>
          <w:sz w:val="24"/>
          <w:szCs w:val="24"/>
          <w:lang w:val="en-US" w:eastAsia="zh-CN"/>
        </w:rPr>
        <w:t>提交以下2个相关电子材料，</w:t>
      </w:r>
      <w:r>
        <w:rPr>
          <w:rFonts w:hint="eastAsia" w:ascii="宋体" w:hAnsi="宋体"/>
          <w:b/>
          <w:sz w:val="24"/>
          <w:szCs w:val="24"/>
        </w:rPr>
        <w:t>9月</w:t>
      </w:r>
      <w:r>
        <w:rPr>
          <w:rFonts w:hint="eastAsia" w:ascii="宋体" w:hAnsi="宋体"/>
          <w:b/>
          <w:sz w:val="24"/>
          <w:szCs w:val="24"/>
          <w:lang w:val="en-US" w:eastAsia="zh-CN"/>
        </w:rPr>
        <w:t>21</w:t>
      </w:r>
      <w:r>
        <w:rPr>
          <w:rFonts w:hint="eastAsia" w:ascii="宋体" w:hAnsi="宋体"/>
          <w:b/>
          <w:sz w:val="24"/>
          <w:szCs w:val="24"/>
        </w:rPr>
        <w:t>日(周</w:t>
      </w:r>
      <w:r>
        <w:rPr>
          <w:rFonts w:hint="eastAsia" w:ascii="宋体" w:hAnsi="宋体"/>
          <w:b/>
          <w:sz w:val="24"/>
          <w:szCs w:val="24"/>
          <w:lang w:val="en-US" w:eastAsia="zh-CN"/>
        </w:rPr>
        <w:t>四</w:t>
      </w:r>
      <w:r>
        <w:rPr>
          <w:rFonts w:hint="eastAsia" w:ascii="宋体" w:hAnsi="宋体"/>
          <w:b/>
          <w:sz w:val="24"/>
          <w:szCs w:val="24"/>
        </w:rPr>
        <w:t>)上午1</w:t>
      </w:r>
      <w:r>
        <w:rPr>
          <w:rFonts w:hint="eastAsia" w:ascii="宋体" w:hAnsi="宋体"/>
          <w:b/>
          <w:sz w:val="24"/>
          <w:szCs w:val="24"/>
          <w:lang w:val="en-US" w:eastAsia="zh-CN"/>
        </w:rPr>
        <w:t>2</w:t>
      </w:r>
      <w:r>
        <w:rPr>
          <w:rFonts w:hint="eastAsia" w:ascii="宋体" w:hAnsi="宋体"/>
          <w:b/>
          <w:sz w:val="24"/>
          <w:szCs w:val="24"/>
        </w:rPr>
        <w:t>:00</w:t>
      </w:r>
      <w:r>
        <w:rPr>
          <w:rFonts w:hint="eastAsia" w:ascii="宋体" w:hAnsi="宋体"/>
          <w:b/>
          <w:sz w:val="24"/>
          <w:szCs w:val="24"/>
          <w:lang w:val="en-US" w:eastAsia="zh-CN"/>
        </w:rPr>
        <w:t>前</w:t>
      </w:r>
      <w:r>
        <w:rPr>
          <w:rFonts w:hint="eastAsia" w:ascii="宋体" w:hAnsi="宋体"/>
          <w:b/>
          <w:sz w:val="24"/>
          <w:szCs w:val="24"/>
        </w:rPr>
        <w:t>发送至</w:t>
      </w:r>
      <w:r>
        <w:rPr>
          <w:rFonts w:hint="eastAsia" w:ascii="宋体" w:hAnsi="宋体" w:cs="宋体"/>
          <w:b/>
          <w:bCs/>
          <w:sz w:val="24"/>
          <w:szCs w:val="24"/>
          <w:lang w:val="en-US" w:eastAsia="zh-CN"/>
        </w:rPr>
        <w:t>1652826926@qq.com</w:t>
      </w:r>
      <w:r>
        <w:rPr>
          <w:rFonts w:hint="eastAsia" w:ascii="宋体" w:hAnsi="宋体" w:cs="宋体"/>
          <w:b/>
          <w:bCs/>
          <w:sz w:val="24"/>
          <w:szCs w:val="24"/>
          <w:lang w:eastAsia="zh-CN"/>
        </w:rPr>
        <w:t>，</w:t>
      </w:r>
      <w:r>
        <w:rPr>
          <w:rFonts w:hint="eastAsia" w:ascii="宋体" w:hAnsi="宋体" w:cs="宋体"/>
          <w:b/>
          <w:bCs/>
          <w:sz w:val="24"/>
          <w:szCs w:val="24"/>
          <w:lang w:val="en-US" w:eastAsia="zh-CN"/>
        </w:rPr>
        <w:t>邮件主题请以“普通推免+专业+姓名+推免材料”发送，</w:t>
      </w:r>
      <w:r>
        <w:rPr>
          <w:rFonts w:hint="eastAsia" w:ascii="宋体" w:hAnsi="宋体" w:cs="宋体"/>
          <w:b/>
          <w:bCs/>
          <w:color w:val="FF0000"/>
          <w:sz w:val="24"/>
          <w:szCs w:val="24"/>
          <w:lang w:val="en-US" w:eastAsia="zh-CN"/>
        </w:rPr>
        <w:t>注意：材料不要是压缩包格式，文件分开发送，同时纸质档附件3交至材料楼A503，</w:t>
      </w:r>
      <w:r>
        <w:rPr>
          <w:rFonts w:hint="eastAsia" w:ascii="宋体" w:hAnsi="宋体"/>
          <w:b/>
          <w:bCs/>
          <w:sz w:val="24"/>
          <w:szCs w:val="24"/>
        </w:rPr>
        <w:t>逾期不报，视为自动放弃资格。</w:t>
      </w:r>
    </w:p>
    <w:p>
      <w:pPr>
        <w:spacing w:line="360" w:lineRule="auto"/>
        <w:ind w:firstLine="482" w:firstLineChars="200"/>
        <w:rPr>
          <w:rFonts w:hint="eastAsia" w:ascii="宋体" w:hAnsi="宋体"/>
          <w:b/>
          <w:bCs/>
          <w:sz w:val="24"/>
          <w:szCs w:val="24"/>
        </w:rPr>
      </w:pPr>
      <w:r>
        <w:rPr>
          <w:rFonts w:hint="eastAsia" w:ascii="宋体" w:hAnsi="宋体"/>
          <w:b/>
          <w:bCs/>
          <w:sz w:val="24"/>
          <w:szCs w:val="24"/>
          <w:lang w:val="en-US" w:eastAsia="zh-CN"/>
        </w:rPr>
        <w:t>材料①</w:t>
      </w:r>
      <w:r>
        <w:rPr>
          <w:rFonts w:hint="eastAsia" w:ascii="宋体" w:hAnsi="宋体"/>
          <w:b/>
          <w:bCs/>
          <w:sz w:val="24"/>
          <w:szCs w:val="24"/>
        </w:rPr>
        <w:t>《中国矿业大学推荐免试硕士研究生资格申请表》（附件</w:t>
      </w:r>
      <w:r>
        <w:rPr>
          <w:rFonts w:hint="eastAsia" w:ascii="宋体" w:hAnsi="宋体"/>
          <w:b/>
          <w:bCs/>
          <w:sz w:val="24"/>
          <w:szCs w:val="24"/>
          <w:lang w:val="en-US" w:eastAsia="zh-CN"/>
        </w:rPr>
        <w:t>3</w:t>
      </w:r>
      <w:r>
        <w:rPr>
          <w:rFonts w:hint="eastAsia" w:ascii="宋体" w:hAnsi="宋体"/>
          <w:b/>
          <w:bCs/>
          <w:sz w:val="24"/>
          <w:szCs w:val="24"/>
        </w:rPr>
        <w:t>）</w:t>
      </w:r>
    </w:p>
    <w:p>
      <w:pPr>
        <w:spacing w:line="360" w:lineRule="auto"/>
        <w:ind w:firstLine="482" w:firstLineChars="200"/>
        <w:rPr>
          <w:rFonts w:hint="eastAsia" w:ascii="宋体" w:hAnsi="宋体" w:cs="宋体"/>
          <w:b/>
          <w:bCs/>
          <w:sz w:val="24"/>
          <w:szCs w:val="24"/>
          <w:lang w:eastAsia="zh-CN"/>
        </w:rPr>
      </w:pPr>
      <w:r>
        <w:rPr>
          <w:rFonts w:hint="eastAsia" w:ascii="宋体" w:hAnsi="宋体"/>
          <w:b/>
          <w:bCs/>
          <w:sz w:val="24"/>
          <w:szCs w:val="24"/>
          <w:lang w:val="en-US" w:eastAsia="zh-CN"/>
        </w:rPr>
        <w:t>材料②</w:t>
      </w:r>
      <w:r>
        <w:rPr>
          <w:rFonts w:ascii="宋体" w:hAnsi="宋体" w:eastAsia="宋体" w:cs="宋体"/>
          <w:b/>
          <w:bCs/>
          <w:sz w:val="24"/>
          <w:szCs w:val="24"/>
        </w:rPr>
        <w:t>《202</w:t>
      </w:r>
      <w:r>
        <w:rPr>
          <w:rFonts w:hint="eastAsia" w:ascii="宋体" w:hAnsi="宋体" w:cs="宋体"/>
          <w:b/>
          <w:bCs/>
          <w:sz w:val="24"/>
          <w:szCs w:val="24"/>
          <w:lang w:val="en-US" w:eastAsia="zh-CN"/>
        </w:rPr>
        <w:t>4</w:t>
      </w:r>
      <w:r>
        <w:rPr>
          <w:rFonts w:ascii="宋体" w:hAnsi="宋体" w:eastAsia="宋体" w:cs="宋体"/>
          <w:b/>
          <w:bCs/>
          <w:sz w:val="24"/>
          <w:szCs w:val="24"/>
        </w:rPr>
        <w:t>年中国矿业大学推荐免试硕士研究生基本情况表及数据库》（附件4</w:t>
      </w:r>
      <w:r>
        <w:rPr>
          <w:rFonts w:hint="eastAsia" w:ascii="宋体" w:hAnsi="宋体" w:cs="宋体"/>
          <w:b/>
          <w:bCs/>
          <w:sz w:val="24"/>
          <w:szCs w:val="24"/>
          <w:lang w:eastAsia="zh-CN"/>
        </w:rPr>
        <w:t>）</w:t>
      </w:r>
    </w:p>
    <w:p>
      <w:pPr>
        <w:numPr>
          <w:ilvl w:val="0"/>
          <w:numId w:val="1"/>
        </w:numPr>
        <w:spacing w:line="360" w:lineRule="auto"/>
        <w:ind w:firstLine="480" w:firstLineChars="200"/>
        <w:rPr>
          <w:rFonts w:hint="eastAsia" w:ascii="宋体" w:hAnsi="宋体"/>
          <w:sz w:val="24"/>
          <w:szCs w:val="24"/>
        </w:rPr>
      </w:pPr>
      <w:r>
        <w:rPr>
          <w:rFonts w:hint="eastAsia" w:ascii="宋体" w:hAnsi="宋体"/>
          <w:sz w:val="24"/>
          <w:szCs w:val="24"/>
        </w:rPr>
        <w:t>学院推免工作领导小组对提出申请的学生，根据推荐条件分别进行资格审查，于9月</w:t>
      </w:r>
      <w:r>
        <w:rPr>
          <w:rFonts w:hint="eastAsia" w:ascii="宋体" w:hAnsi="宋体"/>
          <w:sz w:val="24"/>
          <w:szCs w:val="24"/>
          <w:lang w:val="en-US" w:eastAsia="zh-CN"/>
        </w:rPr>
        <w:t>22</w:t>
      </w:r>
      <w:r>
        <w:rPr>
          <w:rFonts w:hint="eastAsia" w:ascii="宋体" w:hAnsi="宋体"/>
          <w:sz w:val="24"/>
          <w:szCs w:val="24"/>
        </w:rPr>
        <w:t>日</w:t>
      </w:r>
      <w:r>
        <w:rPr>
          <w:rFonts w:hint="eastAsia" w:ascii="宋体" w:hAnsi="宋体"/>
          <w:sz w:val="24"/>
          <w:szCs w:val="24"/>
          <w:lang w:val="en-US" w:eastAsia="zh-CN"/>
        </w:rPr>
        <w:t>11:00</w:t>
      </w:r>
      <w:r>
        <w:rPr>
          <w:rFonts w:hint="eastAsia" w:ascii="宋体" w:hAnsi="宋体"/>
          <w:sz w:val="24"/>
          <w:szCs w:val="24"/>
        </w:rPr>
        <w:t>前确定符合推荐免试研究生条件的推免资格名单，推免资格名单根据排序原则分推荐和候补两类，候补人数不超过学院推免指标总数的20%。在此</w:t>
      </w:r>
      <w:bookmarkStart w:id="0" w:name="_GoBack"/>
      <w:bookmarkEnd w:id="0"/>
      <w:r>
        <w:rPr>
          <w:rFonts w:hint="eastAsia" w:ascii="宋体" w:hAnsi="宋体"/>
          <w:sz w:val="24"/>
          <w:szCs w:val="24"/>
        </w:rPr>
        <w:t>基础上，填报《</w:t>
      </w:r>
      <w:r>
        <w:rPr>
          <w:rFonts w:hint="eastAsia" w:ascii="宋体" w:hAnsi="宋体"/>
          <w:sz w:val="24"/>
          <w:szCs w:val="24"/>
          <w:lang w:val="en-US" w:eastAsia="zh-CN"/>
        </w:rPr>
        <w:t>2024年</w:t>
      </w:r>
      <w:r>
        <w:rPr>
          <w:rFonts w:hint="eastAsia" w:ascii="宋体" w:hAnsi="宋体"/>
          <w:sz w:val="24"/>
          <w:szCs w:val="24"/>
        </w:rPr>
        <w:t>中国矿业大学推荐免试硕士研究生基本情况表及数据库》（附件</w:t>
      </w:r>
      <w:r>
        <w:rPr>
          <w:rFonts w:hint="eastAsia" w:ascii="宋体" w:hAnsi="宋体"/>
          <w:sz w:val="24"/>
          <w:szCs w:val="24"/>
          <w:lang w:val="en-US" w:eastAsia="zh-CN"/>
        </w:rPr>
        <w:t>4</w:t>
      </w:r>
      <w:r>
        <w:rPr>
          <w:rFonts w:hint="eastAsia" w:ascii="宋体" w:hAnsi="宋体"/>
          <w:sz w:val="24"/>
          <w:szCs w:val="24"/>
        </w:rPr>
        <w:t>）经学院推免</w:t>
      </w:r>
      <w:r>
        <w:rPr>
          <w:rFonts w:hint="eastAsia" w:ascii="宋体" w:hAnsi="宋体"/>
          <w:sz w:val="24"/>
          <w:szCs w:val="24"/>
          <w:lang w:val="en-US" w:eastAsia="zh-CN"/>
        </w:rPr>
        <w:t>工作</w:t>
      </w:r>
      <w:r>
        <w:rPr>
          <w:rFonts w:hint="eastAsia" w:ascii="宋体" w:hAnsi="宋体"/>
          <w:sz w:val="24"/>
          <w:szCs w:val="24"/>
        </w:rPr>
        <w:t>领导小组组长签字后报教务部，由学校推免工作领导小组审核同意后方可取得推荐资格。</w:t>
      </w:r>
    </w:p>
    <w:p>
      <w:pPr>
        <w:spacing w:line="360" w:lineRule="auto"/>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)获得研究生推免资格的学生，根据接收单位要求参加报名复试工作。申请校外免试研究生落选，或放弃免试研究生的，其免试资格自然取消，学院不得更换推荐名单。</w:t>
      </w:r>
    </w:p>
    <w:p>
      <w:pPr>
        <w:spacing w:line="360" w:lineRule="auto"/>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)对在申请推荐免试硕士研究生过程中弄虚作假的学生，一经发现，即取消其资格，并按学校学生管理规定进行相应处理；对已录取者取消录取资格和学籍，由学校按学生管理规定进行相应处理。</w:t>
      </w:r>
    </w:p>
    <w:p>
      <w:pPr>
        <w:spacing w:line="360" w:lineRule="auto"/>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w:t>
      </w:r>
      <w:r>
        <w:rPr>
          <w:rFonts w:ascii="宋体" w:hAnsi="宋体"/>
          <w:sz w:val="24"/>
          <w:szCs w:val="24"/>
        </w:rPr>
        <w:t>对于推荐免试硕士研究生工作中涉及学生自身权益需要申诉时，学生可按《中国矿业大学学生学生申诉管理规定》办理申诉。</w:t>
      </w:r>
    </w:p>
    <w:p>
      <w:pPr>
        <w:spacing w:line="360" w:lineRule="auto"/>
        <w:ind w:left="720" w:leftChars="228" w:hanging="241" w:hangingChars="100"/>
        <w:rPr>
          <w:rFonts w:hint="eastAsia" w:ascii="宋体" w:hAnsi="宋体"/>
          <w:b/>
          <w:bCs/>
          <w:color w:val="FF0000"/>
          <w:sz w:val="24"/>
          <w:szCs w:val="24"/>
          <w:lang w:val="en-US" w:eastAsia="zh-CN"/>
        </w:rPr>
      </w:pPr>
      <w:r>
        <w:rPr>
          <w:rFonts w:hint="eastAsia" w:ascii="宋体" w:hAnsi="宋体"/>
          <w:b/>
          <w:bCs/>
          <w:color w:val="FF0000"/>
          <w:sz w:val="24"/>
          <w:szCs w:val="24"/>
          <w:lang w:val="en-US" w:eastAsia="zh-CN"/>
        </w:rPr>
        <w:t>普通推免提交材料格式文件参照“教务通知（2023）第 111 号”</w:t>
      </w:r>
    </w:p>
    <w:p>
      <w:pPr>
        <w:spacing w:line="360" w:lineRule="auto"/>
        <w:ind w:left="720" w:leftChars="228" w:hanging="241" w:hangingChars="100"/>
        <w:rPr>
          <w:rFonts w:hint="eastAsia" w:ascii="宋体" w:hAnsi="宋体"/>
          <w:b/>
          <w:bCs/>
          <w:color w:val="FF0000"/>
          <w:sz w:val="24"/>
          <w:szCs w:val="24"/>
          <w:lang w:val="en-US" w:eastAsia="zh-CN"/>
        </w:rPr>
      </w:pPr>
      <w:r>
        <w:rPr>
          <w:rFonts w:hint="eastAsia" w:ascii="宋体" w:hAnsi="宋体"/>
          <w:b/>
          <w:bCs/>
          <w:color w:val="FF0000"/>
          <w:sz w:val="24"/>
          <w:szCs w:val="24"/>
          <w:lang w:val="en-US" w:eastAsia="zh-CN"/>
        </w:rPr>
        <w:fldChar w:fldCharType="begin"/>
      </w:r>
      <w:r>
        <w:rPr>
          <w:rFonts w:hint="eastAsia" w:ascii="宋体" w:hAnsi="宋体"/>
          <w:b/>
          <w:bCs/>
          <w:color w:val="FF0000"/>
          <w:sz w:val="24"/>
          <w:szCs w:val="24"/>
          <w:lang w:val="en-US" w:eastAsia="zh-CN"/>
        </w:rPr>
        <w:instrText xml:space="preserve"> HYPERLINK "https://jwb.cumt.edu.cn/info/1102/7158.htm" </w:instrText>
      </w:r>
      <w:r>
        <w:rPr>
          <w:rFonts w:hint="eastAsia" w:ascii="宋体" w:hAnsi="宋体"/>
          <w:b/>
          <w:bCs/>
          <w:color w:val="FF0000"/>
          <w:sz w:val="24"/>
          <w:szCs w:val="24"/>
          <w:lang w:val="en-US" w:eastAsia="zh-CN"/>
        </w:rPr>
        <w:fldChar w:fldCharType="separate"/>
      </w:r>
      <w:r>
        <w:rPr>
          <w:rStyle w:val="8"/>
          <w:rFonts w:hint="eastAsia" w:ascii="宋体" w:hAnsi="宋体"/>
          <w:b/>
          <w:bCs/>
          <w:color w:val="FF0000"/>
          <w:sz w:val="24"/>
          <w:szCs w:val="24"/>
          <w:lang w:val="en-US" w:eastAsia="zh-CN"/>
        </w:rPr>
        <w:t>https://jwb.cumt.edu.cn/info/1102/7158.htm</w:t>
      </w:r>
      <w:r>
        <w:rPr>
          <w:rFonts w:hint="eastAsia" w:ascii="宋体" w:hAnsi="宋体"/>
          <w:b/>
          <w:bCs/>
          <w:color w:val="FF0000"/>
          <w:sz w:val="24"/>
          <w:szCs w:val="24"/>
          <w:lang w:val="en-US" w:eastAsia="zh-CN"/>
        </w:rPr>
        <w:fldChar w:fldCharType="end"/>
      </w:r>
    </w:p>
    <w:p>
      <w:pPr>
        <w:spacing w:line="360" w:lineRule="auto"/>
        <w:ind w:left="720" w:leftChars="228" w:hanging="241" w:hangingChars="100"/>
        <w:rPr>
          <w:rFonts w:hint="eastAsia" w:ascii="宋体" w:hAnsi="宋体"/>
          <w:b/>
          <w:bCs/>
          <w:color w:val="FF0000"/>
          <w:sz w:val="24"/>
          <w:szCs w:val="24"/>
          <w:lang w:val="en-US" w:eastAsia="zh-CN"/>
        </w:rPr>
      </w:pPr>
      <w:r>
        <w:rPr>
          <w:rFonts w:hint="eastAsia" w:ascii="宋体" w:hAnsi="宋体"/>
          <w:b/>
          <w:bCs/>
          <w:color w:val="FF0000"/>
          <w:sz w:val="24"/>
          <w:szCs w:val="24"/>
          <w:lang w:val="en-US" w:eastAsia="zh-CN"/>
        </w:rPr>
        <w:t>本硕博连读、本科直博提交材料格式文件参照“教务部、研究生院联合通知（2023）第01号</w:t>
      </w:r>
      <w:r>
        <w:rPr>
          <w:rFonts w:hint="eastAsia" w:ascii="宋体" w:hAnsi="宋体"/>
          <w:b/>
          <w:bCs/>
          <w:color w:val="FF0000"/>
          <w:sz w:val="24"/>
          <w:szCs w:val="24"/>
          <w:lang w:val="en-US" w:eastAsia="zh-CN"/>
        </w:rPr>
        <w:t>”</w:t>
      </w:r>
    </w:p>
    <w:p>
      <w:pPr>
        <w:spacing w:line="360" w:lineRule="auto"/>
        <w:ind w:left="720" w:leftChars="228" w:hanging="241" w:hangingChars="100"/>
        <w:rPr>
          <w:rFonts w:hint="default" w:ascii="宋体" w:hAnsi="宋体"/>
          <w:b/>
          <w:bCs/>
          <w:color w:val="0000FF"/>
          <w:sz w:val="24"/>
          <w:szCs w:val="24"/>
          <w:u w:val="single"/>
          <w:lang w:val="en-US" w:eastAsia="zh-CN"/>
        </w:rPr>
      </w:pPr>
      <w:r>
        <w:rPr>
          <w:rFonts w:hint="eastAsia" w:ascii="宋体" w:hAnsi="宋体"/>
          <w:b/>
          <w:bCs/>
          <w:color w:val="0000FF"/>
          <w:sz w:val="24"/>
          <w:szCs w:val="24"/>
          <w:u w:val="single"/>
          <w:lang w:val="en-US" w:eastAsia="zh-CN"/>
        </w:rPr>
        <w:t>https://yz.cumt.edu.cn/info/1004/1875.htm</w:t>
      </w:r>
    </w:p>
    <w:p>
      <w:pPr>
        <w:spacing w:line="360" w:lineRule="auto"/>
        <w:ind w:left="720" w:leftChars="228" w:hanging="241" w:hangingChars="100"/>
        <w:rPr>
          <w:rFonts w:ascii="宋体" w:hAnsi="宋体" w:cs="宋体"/>
          <w:b/>
          <w:kern w:val="0"/>
          <w:sz w:val="24"/>
          <w:szCs w:val="24"/>
        </w:rPr>
      </w:pPr>
      <w:r>
        <w:rPr>
          <w:rFonts w:hint="eastAsia" w:ascii="宋体" w:hAnsi="宋体" w:cs="宋体"/>
          <w:b/>
          <w:kern w:val="0"/>
          <w:sz w:val="24"/>
          <w:szCs w:val="24"/>
        </w:rPr>
        <w:t>注：本文件解释权在材料</w:t>
      </w:r>
      <w:r>
        <w:rPr>
          <w:rFonts w:hint="eastAsia" w:ascii="宋体" w:hAnsi="宋体" w:cs="宋体"/>
          <w:b/>
          <w:kern w:val="0"/>
          <w:sz w:val="24"/>
          <w:szCs w:val="24"/>
          <w:lang w:val="en-US" w:eastAsia="zh-CN"/>
        </w:rPr>
        <w:t>与物理</w:t>
      </w:r>
      <w:r>
        <w:rPr>
          <w:rFonts w:hint="eastAsia" w:ascii="宋体" w:hAnsi="宋体" w:cs="宋体"/>
          <w:b/>
          <w:kern w:val="0"/>
          <w:sz w:val="24"/>
          <w:szCs w:val="24"/>
        </w:rPr>
        <w:t>学院推荐免试硕士研究生工作领导小组</w:t>
      </w:r>
    </w:p>
    <w:p>
      <w:pPr>
        <w:widowControl/>
        <w:adjustRightInd w:val="0"/>
        <w:snapToGrid w:val="0"/>
        <w:spacing w:before="156" w:beforeLines="50" w:line="400" w:lineRule="exact"/>
        <w:jc w:val="right"/>
        <w:rPr>
          <w:rFonts w:ascii="宋体" w:hAnsi="宋体" w:cs="宋体"/>
          <w:b/>
          <w:kern w:val="0"/>
          <w:sz w:val="24"/>
          <w:szCs w:val="24"/>
        </w:rPr>
      </w:pPr>
      <w:r>
        <w:rPr>
          <w:rFonts w:hint="eastAsia" w:ascii="宋体" w:hAnsi="宋体" w:cs="宋体"/>
          <w:b/>
          <w:kern w:val="0"/>
          <w:sz w:val="24"/>
          <w:szCs w:val="24"/>
        </w:rPr>
        <w:t xml:space="preserve">                             材料</w:t>
      </w:r>
      <w:r>
        <w:rPr>
          <w:rFonts w:hint="eastAsia" w:ascii="宋体" w:hAnsi="宋体" w:cs="宋体"/>
          <w:b/>
          <w:kern w:val="0"/>
          <w:sz w:val="24"/>
          <w:szCs w:val="24"/>
          <w:lang w:val="en-US" w:eastAsia="zh-CN"/>
        </w:rPr>
        <w:t>与物理学院</w:t>
      </w:r>
      <w:r>
        <w:rPr>
          <w:rFonts w:hint="eastAsia" w:ascii="宋体" w:hAnsi="宋体" w:cs="宋体"/>
          <w:b/>
          <w:kern w:val="0"/>
          <w:sz w:val="24"/>
          <w:szCs w:val="24"/>
        </w:rPr>
        <w:t>推荐免试硕士研究生工作领导小组</w:t>
      </w:r>
    </w:p>
    <w:p>
      <w:pPr>
        <w:widowControl/>
        <w:adjustRightInd w:val="0"/>
        <w:snapToGrid w:val="0"/>
        <w:spacing w:line="400" w:lineRule="exact"/>
        <w:ind w:firstLine="4958" w:firstLineChars="2058"/>
        <w:jc w:val="right"/>
        <w:rPr>
          <w:rFonts w:ascii="宋体" w:hAnsi="宋体" w:cs="宋体"/>
          <w:b/>
          <w:kern w:val="0"/>
          <w:sz w:val="24"/>
          <w:szCs w:val="24"/>
        </w:rPr>
      </w:pPr>
      <w:r>
        <w:rPr>
          <w:rFonts w:hint="eastAsia" w:ascii="宋体" w:hAnsi="宋体" w:cs="宋体"/>
          <w:b/>
          <w:kern w:val="0"/>
          <w:sz w:val="24"/>
          <w:szCs w:val="24"/>
          <w:lang w:eastAsia="zh-CN"/>
        </w:rPr>
        <w:t>2023年9月19日</w:t>
      </w:r>
    </w:p>
    <w:sectPr>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AAF50F"/>
    <w:multiLevelType w:val="singleLevel"/>
    <w:tmpl w:val="26AAF50F"/>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mZmUwNmI1YzRmNGMwYjY3MzM1MDNlYmUwNjgyYWUifQ=="/>
  </w:docVars>
  <w:rsids>
    <w:rsidRoot w:val="00172A27"/>
    <w:rsid w:val="000E21B0"/>
    <w:rsid w:val="00122E9B"/>
    <w:rsid w:val="00137DC2"/>
    <w:rsid w:val="00172A27"/>
    <w:rsid w:val="00187AC2"/>
    <w:rsid w:val="001E1376"/>
    <w:rsid w:val="001F2DC7"/>
    <w:rsid w:val="0025543D"/>
    <w:rsid w:val="002741C4"/>
    <w:rsid w:val="00287631"/>
    <w:rsid w:val="002C2745"/>
    <w:rsid w:val="002D2D7C"/>
    <w:rsid w:val="0030349C"/>
    <w:rsid w:val="00312F8B"/>
    <w:rsid w:val="00353BE9"/>
    <w:rsid w:val="00354124"/>
    <w:rsid w:val="00373EA7"/>
    <w:rsid w:val="00394BC5"/>
    <w:rsid w:val="003A7DFB"/>
    <w:rsid w:val="003B0B26"/>
    <w:rsid w:val="0045129C"/>
    <w:rsid w:val="00456068"/>
    <w:rsid w:val="004C33FA"/>
    <w:rsid w:val="004D2094"/>
    <w:rsid w:val="004D7D96"/>
    <w:rsid w:val="00542558"/>
    <w:rsid w:val="005753F0"/>
    <w:rsid w:val="006207AD"/>
    <w:rsid w:val="00634B14"/>
    <w:rsid w:val="00643824"/>
    <w:rsid w:val="006D7BB0"/>
    <w:rsid w:val="007C0637"/>
    <w:rsid w:val="008566DB"/>
    <w:rsid w:val="00922DC7"/>
    <w:rsid w:val="00977576"/>
    <w:rsid w:val="00A02ABE"/>
    <w:rsid w:val="00AA531F"/>
    <w:rsid w:val="00AE5E1C"/>
    <w:rsid w:val="00B16138"/>
    <w:rsid w:val="00B84340"/>
    <w:rsid w:val="00CC7A43"/>
    <w:rsid w:val="00D010BA"/>
    <w:rsid w:val="00D74EB2"/>
    <w:rsid w:val="00DF6B42"/>
    <w:rsid w:val="00E75788"/>
    <w:rsid w:val="00E81814"/>
    <w:rsid w:val="00EE063A"/>
    <w:rsid w:val="00EF20C2"/>
    <w:rsid w:val="00F05AAE"/>
    <w:rsid w:val="00F24876"/>
    <w:rsid w:val="00F25581"/>
    <w:rsid w:val="00F76774"/>
    <w:rsid w:val="00FD3350"/>
    <w:rsid w:val="00FF03AD"/>
    <w:rsid w:val="015D3FB5"/>
    <w:rsid w:val="032F04D8"/>
    <w:rsid w:val="033F18AD"/>
    <w:rsid w:val="088F0ECB"/>
    <w:rsid w:val="08E05AC7"/>
    <w:rsid w:val="09C676BC"/>
    <w:rsid w:val="0BBC6A29"/>
    <w:rsid w:val="0D2B6959"/>
    <w:rsid w:val="0E303427"/>
    <w:rsid w:val="0E967D28"/>
    <w:rsid w:val="108E2EC0"/>
    <w:rsid w:val="16AA6F7E"/>
    <w:rsid w:val="17F61943"/>
    <w:rsid w:val="18267B46"/>
    <w:rsid w:val="1F983C4D"/>
    <w:rsid w:val="22BD4AEF"/>
    <w:rsid w:val="24E24F53"/>
    <w:rsid w:val="26A361EE"/>
    <w:rsid w:val="27704EBF"/>
    <w:rsid w:val="2CAC2A99"/>
    <w:rsid w:val="2DF6426F"/>
    <w:rsid w:val="2EC55C10"/>
    <w:rsid w:val="2F6754C7"/>
    <w:rsid w:val="344865E5"/>
    <w:rsid w:val="36FD16E1"/>
    <w:rsid w:val="37C705EF"/>
    <w:rsid w:val="3B295D4D"/>
    <w:rsid w:val="3BED1AD0"/>
    <w:rsid w:val="3D203B9F"/>
    <w:rsid w:val="40552D73"/>
    <w:rsid w:val="40882654"/>
    <w:rsid w:val="40EB24B5"/>
    <w:rsid w:val="43C90B2D"/>
    <w:rsid w:val="44ED1049"/>
    <w:rsid w:val="479C28ED"/>
    <w:rsid w:val="47E26E94"/>
    <w:rsid w:val="48066BB8"/>
    <w:rsid w:val="4857541F"/>
    <w:rsid w:val="487C399F"/>
    <w:rsid w:val="491C5F98"/>
    <w:rsid w:val="4BD60101"/>
    <w:rsid w:val="4D8E2999"/>
    <w:rsid w:val="4DCF0754"/>
    <w:rsid w:val="4F35782B"/>
    <w:rsid w:val="4FB76FF6"/>
    <w:rsid w:val="520F2C5D"/>
    <w:rsid w:val="524421FC"/>
    <w:rsid w:val="54E11EFC"/>
    <w:rsid w:val="5633308A"/>
    <w:rsid w:val="565C5478"/>
    <w:rsid w:val="568C2BC1"/>
    <w:rsid w:val="5D296EBB"/>
    <w:rsid w:val="60D33720"/>
    <w:rsid w:val="616D218B"/>
    <w:rsid w:val="61E72114"/>
    <w:rsid w:val="626D6E59"/>
    <w:rsid w:val="629B7F14"/>
    <w:rsid w:val="6BAA22A5"/>
    <w:rsid w:val="701C7805"/>
    <w:rsid w:val="71732E86"/>
    <w:rsid w:val="72E07DBD"/>
    <w:rsid w:val="766A139F"/>
    <w:rsid w:val="76F74424"/>
    <w:rsid w:val="79385410"/>
    <w:rsid w:val="7D523B94"/>
    <w:rsid w:val="7FA50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kern w:val="0"/>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kern w:val="0"/>
      <w:sz w:val="18"/>
      <w:szCs w:val="18"/>
    </w:rPr>
  </w:style>
  <w:style w:type="character" w:styleId="7">
    <w:name w:val="Strong"/>
    <w:basedOn w:val="6"/>
    <w:qFormat/>
    <w:uiPriority w:val="22"/>
    <w:rPr>
      <w:b/>
      <w:bCs/>
    </w:rPr>
  </w:style>
  <w:style w:type="character" w:styleId="8">
    <w:name w:val="Hyperlink"/>
    <w:basedOn w:val="6"/>
    <w:unhideWhenUsed/>
    <w:qFormat/>
    <w:uiPriority w:val="99"/>
    <w:rPr>
      <w:color w:val="0000FF"/>
      <w:u w:val="single"/>
    </w:rPr>
  </w:style>
  <w:style w:type="character" w:customStyle="1" w:styleId="9">
    <w:name w:val="页眉 Char"/>
    <w:link w:val="4"/>
    <w:qFormat/>
    <w:uiPriority w:val="0"/>
    <w:rPr>
      <w:sz w:val="18"/>
      <w:szCs w:val="18"/>
    </w:rPr>
  </w:style>
  <w:style w:type="character" w:customStyle="1" w:styleId="10">
    <w:name w:val="页脚 Char"/>
    <w:link w:val="3"/>
    <w:qFormat/>
    <w:uiPriority w:val="0"/>
    <w:rPr>
      <w:sz w:val="18"/>
      <w:szCs w:val="18"/>
    </w:rPr>
  </w:style>
  <w:style w:type="character" w:customStyle="1" w:styleId="11">
    <w:name w:val="标题 1 Char"/>
    <w:basedOn w:val="6"/>
    <w:link w:val="2"/>
    <w:qFormat/>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302</Words>
  <Characters>1723</Characters>
  <Lines>14</Lines>
  <Paragraphs>4</Paragraphs>
  <TotalTime>4</TotalTime>
  <ScaleCrop>false</ScaleCrop>
  <LinksUpToDate>false</LinksUpToDate>
  <CharactersWithSpaces>2021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2019-09-12T07:00:00Z</dcterms:created>
  <dc:creator>User</dc:creator>
  <cp:lastModifiedBy> passer</cp:lastModifiedBy>
  <cp:lastPrinted>2023-09-19T03:30:00Z</cp:lastPrinted>
  <dcterms:modified xsi:type="dcterms:W3CDTF">2023-09-19T07:15:24Z</dcterms:modified>
  <dc:title>理学院推荐2014年优秀应届本科毕业生免试攻读</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FBB212CB6E6E4078848F99791B270E55</vt:lpwstr>
  </property>
</Properties>
</file>